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E8F5D" w14:textId="77777777" w:rsidR="006B1CCE" w:rsidRPr="006E3DED" w:rsidRDefault="00CF79D5" w:rsidP="006E3DED">
      <w:pPr>
        <w:pStyle w:val="Default"/>
        <w:spacing w:line="276" w:lineRule="auto"/>
        <w:jc w:val="right"/>
        <w:rPr>
          <w:rFonts w:asciiTheme="minorHAnsi" w:hAnsiTheme="minorHAnsi" w:cstheme="minorHAnsi"/>
          <w:bCs/>
        </w:rPr>
      </w:pPr>
      <w:r w:rsidRPr="006E3DED">
        <w:rPr>
          <w:rFonts w:asciiTheme="minorHAnsi" w:hAnsiTheme="minorHAnsi" w:cstheme="minorHAnsi"/>
        </w:rPr>
        <w:br/>
      </w:r>
      <w:r w:rsidR="0093512D" w:rsidRPr="006E3DED">
        <w:rPr>
          <w:rFonts w:asciiTheme="minorHAnsi" w:hAnsiTheme="minorHAnsi" w:cstheme="minorHAnsi"/>
        </w:rPr>
        <w:t xml:space="preserve">Załącznik nr </w:t>
      </w:r>
      <w:r w:rsidR="0054193C" w:rsidRPr="006E3DED">
        <w:rPr>
          <w:rFonts w:asciiTheme="minorHAnsi" w:hAnsiTheme="minorHAnsi" w:cstheme="minorHAnsi"/>
        </w:rPr>
        <w:t>3</w:t>
      </w:r>
      <w:r w:rsidR="0093512D" w:rsidRPr="006E3DED">
        <w:rPr>
          <w:rFonts w:asciiTheme="minorHAnsi" w:hAnsiTheme="minorHAnsi" w:cstheme="minorHAnsi"/>
        </w:rPr>
        <w:t xml:space="preserve"> do </w:t>
      </w:r>
      <w:r w:rsidR="00697E6E" w:rsidRPr="006E3DED">
        <w:rPr>
          <w:rFonts w:asciiTheme="minorHAnsi" w:hAnsiTheme="minorHAnsi" w:cstheme="minorHAnsi"/>
        </w:rPr>
        <w:t>Zaproszenia</w:t>
      </w:r>
    </w:p>
    <w:p w14:paraId="601EA672" w14:textId="77777777" w:rsidR="0093512D" w:rsidRPr="006E3DED" w:rsidRDefault="0093512D" w:rsidP="006E3DED">
      <w:pPr>
        <w:spacing w:after="0" w:line="276" w:lineRule="auto"/>
        <w:jc w:val="right"/>
        <w:rPr>
          <w:rFonts w:cstheme="minorHAnsi"/>
          <w:b/>
          <w:sz w:val="24"/>
          <w:szCs w:val="24"/>
        </w:rPr>
      </w:pPr>
    </w:p>
    <w:p w14:paraId="592E56DC" w14:textId="0BF12B44" w:rsidR="005678A1" w:rsidRPr="006E3DED" w:rsidRDefault="00CF79D5" w:rsidP="00F01D36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6E3DED">
        <w:rPr>
          <w:rFonts w:cstheme="minorHAnsi"/>
          <w:b/>
          <w:sz w:val="24"/>
          <w:szCs w:val="24"/>
        </w:rPr>
        <w:t>W</w:t>
      </w:r>
      <w:r w:rsidR="005678A1" w:rsidRPr="006E3DED">
        <w:rPr>
          <w:rFonts w:cstheme="minorHAnsi"/>
          <w:b/>
          <w:sz w:val="24"/>
          <w:szCs w:val="24"/>
        </w:rPr>
        <w:t>ymaga</w:t>
      </w:r>
      <w:r w:rsidRPr="006E3DED">
        <w:rPr>
          <w:rFonts w:cstheme="minorHAnsi"/>
          <w:b/>
          <w:sz w:val="24"/>
          <w:szCs w:val="24"/>
        </w:rPr>
        <w:t>nia</w:t>
      </w:r>
      <w:r w:rsidR="005678A1" w:rsidRPr="006E3DED">
        <w:rPr>
          <w:rFonts w:cstheme="minorHAnsi"/>
          <w:b/>
          <w:sz w:val="24"/>
          <w:szCs w:val="24"/>
        </w:rPr>
        <w:t xml:space="preserve"> w zakresie usługi</w:t>
      </w:r>
      <w:r w:rsidR="00751BA9" w:rsidRPr="006E3DED">
        <w:rPr>
          <w:rFonts w:cstheme="minorHAnsi"/>
          <w:b/>
          <w:sz w:val="24"/>
          <w:szCs w:val="24"/>
        </w:rPr>
        <w:t xml:space="preserve"> usunięcia informacji</w:t>
      </w:r>
      <w:r w:rsidR="005678A1" w:rsidRPr="006E3DED">
        <w:rPr>
          <w:rFonts w:cstheme="minorHAnsi"/>
          <w:b/>
          <w:sz w:val="24"/>
          <w:szCs w:val="24"/>
        </w:rPr>
        <w:t xml:space="preserve"> </w:t>
      </w:r>
      <w:r w:rsidR="006D67D0" w:rsidRPr="006E3DED">
        <w:rPr>
          <w:rFonts w:cstheme="minorHAnsi"/>
          <w:b/>
          <w:sz w:val="24"/>
          <w:szCs w:val="24"/>
        </w:rPr>
        <w:t>z</w:t>
      </w:r>
      <w:r w:rsidR="005678A1" w:rsidRPr="006E3DED">
        <w:rPr>
          <w:rFonts w:cstheme="minorHAnsi"/>
          <w:b/>
          <w:sz w:val="24"/>
          <w:szCs w:val="24"/>
        </w:rPr>
        <w:t xml:space="preserve"> nośników </w:t>
      </w:r>
      <w:r w:rsidR="006D67D0" w:rsidRPr="006E3DED">
        <w:rPr>
          <w:rFonts w:cstheme="minorHAnsi"/>
          <w:b/>
          <w:sz w:val="24"/>
          <w:szCs w:val="24"/>
        </w:rPr>
        <w:t>danych</w:t>
      </w:r>
    </w:p>
    <w:p w14:paraId="61C72EB4" w14:textId="77777777" w:rsidR="001F18CE" w:rsidRPr="006E3DED" w:rsidRDefault="001F18CE" w:rsidP="006E3DED">
      <w:pPr>
        <w:spacing w:after="0" w:line="276" w:lineRule="auto"/>
        <w:rPr>
          <w:rFonts w:cstheme="minorHAnsi"/>
          <w:sz w:val="24"/>
          <w:szCs w:val="24"/>
        </w:rPr>
      </w:pPr>
    </w:p>
    <w:p w14:paraId="3157A81A" w14:textId="77777777" w:rsidR="001F18CE" w:rsidRPr="006E3DED" w:rsidRDefault="001F18CE" w:rsidP="00F01D36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  <w:b/>
          <w:sz w:val="24"/>
          <w:szCs w:val="24"/>
        </w:rPr>
      </w:pPr>
      <w:r w:rsidRPr="006E3DED">
        <w:rPr>
          <w:rFonts w:cstheme="minorHAnsi"/>
          <w:b/>
          <w:sz w:val="24"/>
          <w:szCs w:val="24"/>
        </w:rPr>
        <w:t>Wymagania</w:t>
      </w:r>
      <w:r w:rsidR="007B5357" w:rsidRPr="006E3DED">
        <w:rPr>
          <w:rFonts w:cstheme="minorHAnsi"/>
          <w:b/>
          <w:sz w:val="24"/>
          <w:szCs w:val="24"/>
        </w:rPr>
        <w:t xml:space="preserve"> obligatoryjne</w:t>
      </w:r>
      <w:r w:rsidRPr="006E3DED">
        <w:rPr>
          <w:rFonts w:cstheme="minorHAnsi"/>
          <w:b/>
          <w:sz w:val="24"/>
          <w:szCs w:val="24"/>
        </w:rPr>
        <w:t xml:space="preserve"> wobec usługi:</w:t>
      </w:r>
    </w:p>
    <w:p w14:paraId="0AD8B8D4" w14:textId="1BE8D503" w:rsidR="00FB56CC" w:rsidRPr="006E3DED" w:rsidRDefault="00090EF6" w:rsidP="00F01D36">
      <w:pPr>
        <w:pStyle w:val="Akapitzlist"/>
        <w:numPr>
          <w:ilvl w:val="0"/>
          <w:numId w:val="1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6E3DED">
        <w:rPr>
          <w:rFonts w:cstheme="minorHAnsi"/>
          <w:sz w:val="24"/>
          <w:szCs w:val="24"/>
        </w:rPr>
        <w:t xml:space="preserve">Demagnetyzacja </w:t>
      </w:r>
      <w:r w:rsidR="009A76F6" w:rsidRPr="006E3DED">
        <w:rPr>
          <w:rFonts w:cstheme="minorHAnsi"/>
          <w:sz w:val="24"/>
          <w:szCs w:val="24"/>
        </w:rPr>
        <w:t>nośników</w:t>
      </w:r>
      <w:r w:rsidR="00F94D66">
        <w:rPr>
          <w:rFonts w:cstheme="minorHAnsi"/>
          <w:sz w:val="24"/>
          <w:szCs w:val="24"/>
        </w:rPr>
        <w:t xml:space="preserve"> magnetycznych</w:t>
      </w:r>
      <w:r w:rsidR="0061230C" w:rsidRPr="006E3DED">
        <w:rPr>
          <w:rFonts w:cstheme="minorHAnsi"/>
          <w:sz w:val="24"/>
          <w:szCs w:val="24"/>
        </w:rPr>
        <w:t xml:space="preserve"> </w:t>
      </w:r>
      <w:r w:rsidR="00D11903" w:rsidRPr="006E3DED">
        <w:rPr>
          <w:rFonts w:cstheme="minorHAnsi"/>
          <w:sz w:val="24"/>
          <w:szCs w:val="24"/>
        </w:rPr>
        <w:t xml:space="preserve">zostanie </w:t>
      </w:r>
      <w:r w:rsidR="0061230C" w:rsidRPr="006E3DED">
        <w:rPr>
          <w:rFonts w:cstheme="minorHAnsi"/>
          <w:sz w:val="24"/>
          <w:szCs w:val="24"/>
        </w:rPr>
        <w:t xml:space="preserve">przeprowadzona </w:t>
      </w:r>
      <w:r w:rsidR="00D11903" w:rsidRPr="006E3DED">
        <w:rPr>
          <w:rFonts w:cstheme="minorHAnsi"/>
          <w:sz w:val="24"/>
          <w:szCs w:val="24"/>
        </w:rPr>
        <w:t xml:space="preserve">przez Wykonawcę </w:t>
      </w:r>
      <w:r w:rsidR="0061230C" w:rsidRPr="006E3DED">
        <w:rPr>
          <w:rFonts w:cstheme="minorHAnsi"/>
          <w:sz w:val="24"/>
          <w:szCs w:val="24"/>
        </w:rPr>
        <w:t>w siedzibie</w:t>
      </w:r>
      <w:r w:rsidRPr="006E3DED">
        <w:rPr>
          <w:rFonts w:cstheme="minorHAnsi"/>
          <w:sz w:val="24"/>
          <w:szCs w:val="24"/>
        </w:rPr>
        <w:t xml:space="preserve"> Zamawiającego</w:t>
      </w:r>
      <w:r w:rsidR="00A56C47" w:rsidRPr="006E3DED">
        <w:rPr>
          <w:rFonts w:cstheme="minorHAnsi"/>
          <w:sz w:val="24"/>
          <w:szCs w:val="24"/>
        </w:rPr>
        <w:t>.</w:t>
      </w:r>
      <w:r w:rsidR="00CC7AFD" w:rsidRPr="006E3DED">
        <w:rPr>
          <w:rFonts w:cstheme="minorHAnsi"/>
          <w:sz w:val="24"/>
          <w:szCs w:val="24"/>
        </w:rPr>
        <w:t xml:space="preserve"> </w:t>
      </w:r>
      <w:r w:rsidR="00A56C47" w:rsidRPr="006E3DED">
        <w:rPr>
          <w:rFonts w:cstheme="minorHAnsi"/>
          <w:sz w:val="24"/>
          <w:szCs w:val="24"/>
        </w:rPr>
        <w:t>Demagnetyzacja musi prowadzić do bezpowrotnego skasowania informacji zapisanych na nośniku.</w:t>
      </w:r>
    </w:p>
    <w:p w14:paraId="37374627" w14:textId="77777777" w:rsidR="00B81E3E" w:rsidRPr="006E3DED" w:rsidRDefault="00B81E3E" w:rsidP="00F01D36">
      <w:pPr>
        <w:pStyle w:val="Akapitzlist"/>
        <w:numPr>
          <w:ilvl w:val="0"/>
          <w:numId w:val="1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6E3DED">
        <w:rPr>
          <w:rFonts w:cstheme="minorHAnsi"/>
          <w:sz w:val="24"/>
          <w:szCs w:val="24"/>
        </w:rPr>
        <w:t>Urządzenie służące do demagnetyzacji musi charakteryzować się odpowiednio dużą mocą</w:t>
      </w:r>
      <w:r w:rsidR="005A2E18" w:rsidRPr="006E3DED">
        <w:rPr>
          <w:rFonts w:cstheme="minorHAnsi"/>
          <w:sz w:val="24"/>
          <w:szCs w:val="24"/>
        </w:rPr>
        <w:t xml:space="preserve"> (tzn. generować pole magnetyczne na poziomie co najmniej </w:t>
      </w:r>
      <w:r w:rsidR="00B12227" w:rsidRPr="006E3DED">
        <w:rPr>
          <w:rFonts w:cstheme="minorHAnsi"/>
          <w:sz w:val="24"/>
          <w:szCs w:val="24"/>
        </w:rPr>
        <w:t xml:space="preserve">20000 </w:t>
      </w:r>
      <w:r w:rsidR="005A2E18" w:rsidRPr="006E3DED">
        <w:rPr>
          <w:rFonts w:cstheme="minorHAnsi"/>
          <w:sz w:val="24"/>
          <w:szCs w:val="24"/>
        </w:rPr>
        <w:t>Gauss)</w:t>
      </w:r>
      <w:r w:rsidRPr="006E3DED">
        <w:rPr>
          <w:rFonts w:cstheme="minorHAnsi"/>
          <w:sz w:val="24"/>
          <w:szCs w:val="24"/>
        </w:rPr>
        <w:t>.</w:t>
      </w:r>
    </w:p>
    <w:p w14:paraId="5E8B154A" w14:textId="77777777" w:rsidR="00B12227" w:rsidRPr="006E3DED" w:rsidRDefault="00B12227" w:rsidP="00F01D36">
      <w:pPr>
        <w:pStyle w:val="Akapitzlist"/>
        <w:numPr>
          <w:ilvl w:val="0"/>
          <w:numId w:val="1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6E3DED">
        <w:rPr>
          <w:rFonts w:cstheme="minorHAnsi"/>
          <w:sz w:val="24"/>
          <w:szCs w:val="24"/>
        </w:rPr>
        <w:t>Demagnetyzacja nośników odbywać się musi przez czas wynoszący co najmniej 20 sekund.</w:t>
      </w:r>
    </w:p>
    <w:p w14:paraId="18BCB0E5" w14:textId="51F0F65B" w:rsidR="00090EF6" w:rsidRPr="006E3DED" w:rsidRDefault="003365DB" w:rsidP="00F01D36">
      <w:pPr>
        <w:pStyle w:val="Akapitzlist"/>
        <w:numPr>
          <w:ilvl w:val="0"/>
          <w:numId w:val="1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6E3DED">
        <w:rPr>
          <w:rFonts w:cstheme="minorHAnsi"/>
          <w:sz w:val="24"/>
          <w:szCs w:val="24"/>
        </w:rPr>
        <w:t>N</w:t>
      </w:r>
      <w:r w:rsidR="00080A2C" w:rsidRPr="006E3DED">
        <w:rPr>
          <w:rFonts w:cstheme="minorHAnsi"/>
          <w:sz w:val="24"/>
          <w:szCs w:val="24"/>
        </w:rPr>
        <w:t xml:space="preserve">ośniki </w:t>
      </w:r>
      <w:r w:rsidR="00CC7AFD" w:rsidRPr="006E3DED">
        <w:rPr>
          <w:rFonts w:cstheme="minorHAnsi"/>
          <w:sz w:val="24"/>
          <w:szCs w:val="24"/>
        </w:rPr>
        <w:t xml:space="preserve">poddane </w:t>
      </w:r>
      <w:r w:rsidR="00080A2C" w:rsidRPr="006E3DED">
        <w:rPr>
          <w:rFonts w:cstheme="minorHAnsi"/>
          <w:sz w:val="24"/>
          <w:szCs w:val="24"/>
        </w:rPr>
        <w:t>demagnetyz</w:t>
      </w:r>
      <w:r w:rsidR="00CC7AFD" w:rsidRPr="006E3DED">
        <w:rPr>
          <w:rFonts w:cstheme="minorHAnsi"/>
          <w:sz w:val="24"/>
          <w:szCs w:val="24"/>
        </w:rPr>
        <w:t>acji</w:t>
      </w:r>
      <w:r w:rsidR="00B8459E" w:rsidRPr="006E3DED">
        <w:rPr>
          <w:rFonts w:cstheme="minorHAnsi"/>
          <w:sz w:val="24"/>
          <w:szCs w:val="24"/>
        </w:rPr>
        <w:t xml:space="preserve"> w siedzibie Zamawiającego</w:t>
      </w:r>
      <w:r w:rsidRPr="006E3DED">
        <w:rPr>
          <w:rFonts w:cstheme="minorHAnsi"/>
          <w:sz w:val="24"/>
          <w:szCs w:val="24"/>
        </w:rPr>
        <w:t xml:space="preserve"> (lub demagnetyzacji i</w:t>
      </w:r>
      <w:r w:rsidR="00F01D36">
        <w:rPr>
          <w:rFonts w:cstheme="minorHAnsi"/>
          <w:sz w:val="24"/>
          <w:szCs w:val="24"/>
        </w:rPr>
        <w:t> </w:t>
      </w:r>
      <w:r w:rsidRPr="006E3DED">
        <w:rPr>
          <w:rFonts w:cstheme="minorHAnsi"/>
          <w:sz w:val="24"/>
          <w:szCs w:val="24"/>
        </w:rPr>
        <w:t>zniszczeniu</w:t>
      </w:r>
      <w:r w:rsidR="00F94D66">
        <w:rPr>
          <w:rFonts w:cstheme="minorHAnsi"/>
          <w:sz w:val="24"/>
          <w:szCs w:val="24"/>
        </w:rPr>
        <w:t xml:space="preserve"> lub samemu zniszczeniu</w:t>
      </w:r>
      <w:r w:rsidRPr="006E3DED">
        <w:rPr>
          <w:rFonts w:cstheme="minorHAnsi"/>
          <w:sz w:val="24"/>
          <w:szCs w:val="24"/>
        </w:rPr>
        <w:t xml:space="preserve">, w przypadku konieczności zniszczenia fizycznego nośników w siedzibie Zamawiającego, zgodnie z </w:t>
      </w:r>
      <w:r w:rsidRPr="00F01D36">
        <w:rPr>
          <w:rFonts w:ascii="Calibri" w:hAnsi="Calibri" w:cs="Calibri"/>
          <w:sz w:val="24"/>
          <w:szCs w:val="24"/>
        </w:rPr>
        <w:t>§ 3 ust. 2 pkt 3</w:t>
      </w:r>
      <w:r w:rsidR="009D025A" w:rsidRPr="00F01D36">
        <w:rPr>
          <w:rFonts w:ascii="Calibri" w:hAnsi="Calibri" w:cs="Calibri"/>
          <w:sz w:val="24"/>
          <w:szCs w:val="24"/>
        </w:rPr>
        <w:t xml:space="preserve"> umowy</w:t>
      </w:r>
      <w:r w:rsidRPr="00F01D36">
        <w:rPr>
          <w:rFonts w:ascii="Calibri" w:hAnsi="Calibri" w:cs="Calibri"/>
          <w:sz w:val="24"/>
          <w:szCs w:val="24"/>
        </w:rPr>
        <w:t>),</w:t>
      </w:r>
      <w:r w:rsidR="00B8459E" w:rsidRPr="006E3DED">
        <w:rPr>
          <w:rFonts w:cstheme="minorHAnsi"/>
          <w:sz w:val="24"/>
          <w:szCs w:val="24"/>
        </w:rPr>
        <w:t xml:space="preserve"> </w:t>
      </w:r>
      <w:r w:rsidR="00735360" w:rsidRPr="006E3DED">
        <w:rPr>
          <w:rFonts w:cstheme="minorHAnsi"/>
          <w:sz w:val="24"/>
          <w:szCs w:val="24"/>
        </w:rPr>
        <w:t>zostaną</w:t>
      </w:r>
      <w:r w:rsidR="00B8459E" w:rsidRPr="006E3DED">
        <w:rPr>
          <w:rFonts w:cstheme="minorHAnsi"/>
          <w:sz w:val="24"/>
          <w:szCs w:val="24"/>
        </w:rPr>
        <w:t xml:space="preserve"> zapakowane do skrzyń, </w:t>
      </w:r>
      <w:r w:rsidR="00735360" w:rsidRPr="006E3DED">
        <w:rPr>
          <w:rFonts w:cstheme="minorHAnsi"/>
          <w:sz w:val="24"/>
          <w:szCs w:val="24"/>
        </w:rPr>
        <w:t xml:space="preserve">które zostaną </w:t>
      </w:r>
      <w:r w:rsidR="00B8459E" w:rsidRPr="006E3DED">
        <w:rPr>
          <w:rFonts w:cstheme="minorHAnsi"/>
          <w:sz w:val="24"/>
          <w:szCs w:val="24"/>
        </w:rPr>
        <w:t xml:space="preserve">zaplombowane </w:t>
      </w:r>
      <w:r w:rsidR="00735360" w:rsidRPr="006E3DED">
        <w:rPr>
          <w:rFonts w:cstheme="minorHAnsi"/>
          <w:sz w:val="24"/>
          <w:szCs w:val="24"/>
        </w:rPr>
        <w:t xml:space="preserve">przez Wykonawcę </w:t>
      </w:r>
      <w:r w:rsidR="00B8459E" w:rsidRPr="006E3DED">
        <w:rPr>
          <w:rFonts w:cstheme="minorHAnsi"/>
          <w:sz w:val="24"/>
          <w:szCs w:val="24"/>
        </w:rPr>
        <w:t>w obecności pracownika Zamawiającego.</w:t>
      </w:r>
    </w:p>
    <w:p w14:paraId="19DB0215" w14:textId="77777777" w:rsidR="00B8459E" w:rsidRPr="006E3DED" w:rsidRDefault="00735360" w:rsidP="00F01D36">
      <w:pPr>
        <w:pStyle w:val="Akapitzlist"/>
        <w:numPr>
          <w:ilvl w:val="0"/>
          <w:numId w:val="1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6E3DED">
        <w:rPr>
          <w:rFonts w:cstheme="minorHAnsi"/>
          <w:sz w:val="24"/>
          <w:szCs w:val="24"/>
        </w:rPr>
        <w:t xml:space="preserve">Wykonawca przed </w:t>
      </w:r>
      <w:r w:rsidR="008A6752" w:rsidRPr="006E3DED">
        <w:rPr>
          <w:rFonts w:cstheme="minorHAnsi"/>
          <w:sz w:val="24"/>
          <w:szCs w:val="24"/>
        </w:rPr>
        <w:t>zabezpieczeniem</w:t>
      </w:r>
      <w:r w:rsidRPr="006E3DED">
        <w:rPr>
          <w:rFonts w:cstheme="minorHAnsi"/>
          <w:sz w:val="24"/>
          <w:szCs w:val="24"/>
        </w:rPr>
        <w:t xml:space="preserve"> nośników </w:t>
      </w:r>
      <w:r w:rsidR="008A6752" w:rsidRPr="006E3DED">
        <w:rPr>
          <w:rFonts w:cstheme="minorHAnsi"/>
          <w:sz w:val="24"/>
          <w:szCs w:val="24"/>
        </w:rPr>
        <w:t xml:space="preserve">do transportu </w:t>
      </w:r>
      <w:r w:rsidRPr="006E3DED">
        <w:rPr>
          <w:rFonts w:cstheme="minorHAnsi"/>
          <w:sz w:val="24"/>
          <w:szCs w:val="24"/>
        </w:rPr>
        <w:t xml:space="preserve">skataloguje je w sposób umożliwiający ich późniejszą identyfikację </w:t>
      </w:r>
      <w:r w:rsidR="008A6752" w:rsidRPr="006E3DED">
        <w:rPr>
          <w:rFonts w:cstheme="minorHAnsi"/>
          <w:sz w:val="24"/>
          <w:szCs w:val="24"/>
        </w:rPr>
        <w:t xml:space="preserve">poprzez wskazanie, </w:t>
      </w:r>
      <w:r w:rsidR="00CC7AFD" w:rsidRPr="006E3DED">
        <w:rPr>
          <w:rFonts w:cstheme="minorHAnsi"/>
          <w:sz w:val="24"/>
          <w:szCs w:val="24"/>
        </w:rPr>
        <w:t xml:space="preserve">w których skrzyniach znajdują się poszczególne </w:t>
      </w:r>
      <w:r w:rsidR="009F4DC5" w:rsidRPr="006E3DED">
        <w:rPr>
          <w:rFonts w:cstheme="minorHAnsi"/>
          <w:sz w:val="24"/>
          <w:szCs w:val="24"/>
        </w:rPr>
        <w:t>nośniki.</w:t>
      </w:r>
    </w:p>
    <w:p w14:paraId="01EB9EA6" w14:textId="09E6B660" w:rsidR="00B24D39" w:rsidRPr="006E3DED" w:rsidRDefault="000C7966" w:rsidP="00F01D36">
      <w:pPr>
        <w:pStyle w:val="Akapitzlist"/>
        <w:numPr>
          <w:ilvl w:val="0"/>
          <w:numId w:val="1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6E3DED">
        <w:rPr>
          <w:rFonts w:cstheme="minorHAnsi"/>
          <w:sz w:val="24"/>
          <w:szCs w:val="24"/>
        </w:rPr>
        <w:t>N</w:t>
      </w:r>
      <w:r w:rsidR="00D33552" w:rsidRPr="006E3DED">
        <w:rPr>
          <w:rFonts w:cstheme="minorHAnsi"/>
          <w:sz w:val="24"/>
          <w:szCs w:val="24"/>
        </w:rPr>
        <w:t xml:space="preserve">a </w:t>
      </w:r>
      <w:r w:rsidRPr="006E3DED">
        <w:rPr>
          <w:rFonts w:cstheme="minorHAnsi"/>
          <w:sz w:val="24"/>
          <w:szCs w:val="24"/>
        </w:rPr>
        <w:t>żądanie</w:t>
      </w:r>
      <w:r w:rsidR="00D33552" w:rsidRPr="006E3DED">
        <w:rPr>
          <w:rFonts w:cstheme="minorHAnsi"/>
          <w:sz w:val="24"/>
          <w:szCs w:val="24"/>
        </w:rPr>
        <w:t xml:space="preserve"> Zamawiającego</w:t>
      </w:r>
      <w:r w:rsidR="00335885" w:rsidRPr="006E3DED">
        <w:rPr>
          <w:rFonts w:cstheme="minorHAnsi"/>
          <w:sz w:val="24"/>
          <w:szCs w:val="24"/>
        </w:rPr>
        <w:t>,</w:t>
      </w:r>
      <w:r w:rsidR="00D33552" w:rsidRPr="006E3DED">
        <w:rPr>
          <w:rFonts w:cstheme="minorHAnsi"/>
          <w:sz w:val="24"/>
          <w:szCs w:val="24"/>
        </w:rPr>
        <w:t xml:space="preserve"> Wykonawca ma </w:t>
      </w:r>
      <w:r w:rsidRPr="006E3DED">
        <w:rPr>
          <w:rFonts w:cstheme="minorHAnsi"/>
          <w:sz w:val="24"/>
          <w:szCs w:val="24"/>
        </w:rPr>
        <w:t xml:space="preserve">obowiązek </w:t>
      </w:r>
      <w:r w:rsidR="00D33552" w:rsidRPr="006E3DED">
        <w:rPr>
          <w:rFonts w:cstheme="minorHAnsi"/>
          <w:sz w:val="24"/>
          <w:szCs w:val="24"/>
        </w:rPr>
        <w:t xml:space="preserve">zapewnić nagrywanie transportu nośników od siedziby Zamawiającego do miejsca </w:t>
      </w:r>
      <w:r w:rsidRPr="006E3DED">
        <w:rPr>
          <w:rFonts w:cstheme="minorHAnsi"/>
          <w:sz w:val="24"/>
          <w:szCs w:val="24"/>
        </w:rPr>
        <w:t xml:space="preserve">fizycznego </w:t>
      </w:r>
      <w:r w:rsidR="00D33552" w:rsidRPr="006E3DED">
        <w:rPr>
          <w:rFonts w:cstheme="minorHAnsi"/>
          <w:sz w:val="24"/>
          <w:szCs w:val="24"/>
        </w:rPr>
        <w:t>niszczenia nośników, do momentu ich zniszczenia</w:t>
      </w:r>
      <w:r w:rsidR="00025B85" w:rsidRPr="006E3DED">
        <w:rPr>
          <w:rFonts w:cstheme="minorHAnsi"/>
          <w:sz w:val="24"/>
          <w:szCs w:val="24"/>
        </w:rPr>
        <w:t xml:space="preserve"> oraz udostępnić Zamawiającemu na jego żądanie nagranie</w:t>
      </w:r>
      <w:r w:rsidR="00C74F71" w:rsidRPr="006E3DED">
        <w:rPr>
          <w:rFonts w:cstheme="minorHAnsi"/>
          <w:sz w:val="24"/>
          <w:szCs w:val="24"/>
        </w:rPr>
        <w:t xml:space="preserve"> bez dodatkowych kosztów.</w:t>
      </w:r>
    </w:p>
    <w:p w14:paraId="4731F090" w14:textId="72EF2CC8" w:rsidR="00D33552" w:rsidRPr="006E3DED" w:rsidRDefault="00C74F71" w:rsidP="00F01D36">
      <w:pPr>
        <w:pStyle w:val="Akapitzlist"/>
        <w:numPr>
          <w:ilvl w:val="0"/>
          <w:numId w:val="1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6E3DED">
        <w:rPr>
          <w:rFonts w:cstheme="minorHAnsi"/>
          <w:sz w:val="24"/>
          <w:szCs w:val="24"/>
        </w:rPr>
        <w:t>N</w:t>
      </w:r>
      <w:r w:rsidR="00682B47" w:rsidRPr="006E3DED">
        <w:rPr>
          <w:rFonts w:cstheme="minorHAnsi"/>
          <w:sz w:val="24"/>
          <w:szCs w:val="24"/>
        </w:rPr>
        <w:t xml:space="preserve">a </w:t>
      </w:r>
      <w:r w:rsidRPr="006E3DED">
        <w:rPr>
          <w:rFonts w:cstheme="minorHAnsi"/>
          <w:sz w:val="24"/>
          <w:szCs w:val="24"/>
        </w:rPr>
        <w:t>żądanie</w:t>
      </w:r>
      <w:r w:rsidR="00682B47" w:rsidRPr="006E3DED">
        <w:rPr>
          <w:rFonts w:cstheme="minorHAnsi"/>
          <w:sz w:val="24"/>
          <w:szCs w:val="24"/>
        </w:rPr>
        <w:t xml:space="preserve"> Zamawiającego</w:t>
      </w:r>
      <w:r w:rsidR="00335885" w:rsidRPr="006E3DED">
        <w:rPr>
          <w:rFonts w:cstheme="minorHAnsi"/>
          <w:sz w:val="24"/>
          <w:szCs w:val="24"/>
        </w:rPr>
        <w:t>,</w:t>
      </w:r>
      <w:r w:rsidR="00682B47" w:rsidRPr="006E3DED">
        <w:rPr>
          <w:rFonts w:cstheme="minorHAnsi"/>
          <w:sz w:val="24"/>
          <w:szCs w:val="24"/>
        </w:rPr>
        <w:t xml:space="preserve"> Wykonawca </w:t>
      </w:r>
      <w:r w:rsidRPr="006E3DED">
        <w:rPr>
          <w:rFonts w:cstheme="minorHAnsi"/>
          <w:sz w:val="24"/>
          <w:szCs w:val="24"/>
        </w:rPr>
        <w:t>ma obowiązek</w:t>
      </w:r>
      <w:r w:rsidR="00682B47" w:rsidRPr="006E3DED">
        <w:rPr>
          <w:rFonts w:cstheme="minorHAnsi"/>
          <w:sz w:val="24"/>
          <w:szCs w:val="24"/>
        </w:rPr>
        <w:t xml:space="preserve"> umożliwić pracownikowi Zamawiającego nadzorowanie transportu oraz dalsze etapy niszczenia przekazanych nośników</w:t>
      </w:r>
      <w:r w:rsidRPr="006E3DED">
        <w:rPr>
          <w:rFonts w:cstheme="minorHAnsi"/>
          <w:sz w:val="24"/>
          <w:szCs w:val="24"/>
        </w:rPr>
        <w:t>, bez dodatkowych kosztów.</w:t>
      </w:r>
    </w:p>
    <w:p w14:paraId="61E6AF3C" w14:textId="77777777" w:rsidR="00130BD5" w:rsidRPr="006E3DED" w:rsidRDefault="00735360" w:rsidP="00F01D36">
      <w:pPr>
        <w:pStyle w:val="Akapitzlist"/>
        <w:numPr>
          <w:ilvl w:val="0"/>
          <w:numId w:val="1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6E3DED">
        <w:rPr>
          <w:rFonts w:cstheme="minorHAnsi"/>
          <w:sz w:val="24"/>
          <w:szCs w:val="24"/>
        </w:rPr>
        <w:t xml:space="preserve">Wykonawca ma obowiązek </w:t>
      </w:r>
      <w:r w:rsidR="00E47A80" w:rsidRPr="006E3DED">
        <w:rPr>
          <w:rFonts w:cstheme="minorHAnsi"/>
          <w:sz w:val="24"/>
          <w:szCs w:val="24"/>
        </w:rPr>
        <w:t xml:space="preserve">mechanicznie zniszczyć </w:t>
      </w:r>
      <w:r w:rsidRPr="006E3DED">
        <w:rPr>
          <w:rFonts w:cstheme="minorHAnsi"/>
          <w:sz w:val="24"/>
          <w:szCs w:val="24"/>
        </w:rPr>
        <w:t xml:space="preserve">przekazane nośniki </w:t>
      </w:r>
      <w:r w:rsidR="00E47A80" w:rsidRPr="006E3DED">
        <w:rPr>
          <w:rFonts w:cstheme="minorHAnsi"/>
          <w:sz w:val="24"/>
          <w:szCs w:val="24"/>
        </w:rPr>
        <w:t xml:space="preserve">rozdrabniając </w:t>
      </w:r>
      <w:r w:rsidRPr="006E3DED">
        <w:rPr>
          <w:rFonts w:cstheme="minorHAnsi"/>
          <w:sz w:val="24"/>
          <w:szCs w:val="24"/>
        </w:rPr>
        <w:t xml:space="preserve">je </w:t>
      </w:r>
      <w:r w:rsidR="00D677EF" w:rsidRPr="006E3DED">
        <w:rPr>
          <w:rFonts w:cstheme="minorHAnsi"/>
          <w:sz w:val="24"/>
          <w:szCs w:val="24"/>
        </w:rPr>
        <w:t>zgodnie</w:t>
      </w:r>
      <w:r w:rsidR="00E95641" w:rsidRPr="006E3DED">
        <w:rPr>
          <w:rFonts w:cstheme="minorHAnsi"/>
          <w:sz w:val="24"/>
          <w:szCs w:val="24"/>
        </w:rPr>
        <w:t xml:space="preserve"> z</w:t>
      </w:r>
      <w:r w:rsidR="00D677EF" w:rsidRPr="006E3DED">
        <w:rPr>
          <w:rFonts w:cstheme="minorHAnsi"/>
          <w:sz w:val="24"/>
          <w:szCs w:val="24"/>
        </w:rPr>
        <w:t xml:space="preserve"> </w:t>
      </w:r>
      <w:r w:rsidR="002543FA" w:rsidRPr="006E3DED">
        <w:rPr>
          <w:rFonts w:cstheme="minorHAnsi"/>
          <w:sz w:val="24"/>
          <w:szCs w:val="24"/>
        </w:rPr>
        <w:t>5.</w:t>
      </w:r>
      <w:r w:rsidR="00DB43B3" w:rsidRPr="006E3DED">
        <w:rPr>
          <w:rFonts w:cstheme="minorHAnsi"/>
          <w:sz w:val="24"/>
          <w:szCs w:val="24"/>
        </w:rPr>
        <w:t xml:space="preserve"> </w:t>
      </w:r>
      <w:r w:rsidR="004E1E32" w:rsidRPr="006E3DED">
        <w:rPr>
          <w:rFonts w:cstheme="minorHAnsi"/>
          <w:sz w:val="24"/>
          <w:szCs w:val="24"/>
        </w:rPr>
        <w:t>lub wyższym</w:t>
      </w:r>
      <w:r w:rsidR="002543FA" w:rsidRPr="006E3DED">
        <w:rPr>
          <w:rFonts w:cstheme="minorHAnsi"/>
          <w:sz w:val="24"/>
          <w:szCs w:val="24"/>
        </w:rPr>
        <w:t xml:space="preserve"> stopniem bezpieczeństwa</w:t>
      </w:r>
      <w:r w:rsidR="004E1E32" w:rsidRPr="006E3DED">
        <w:rPr>
          <w:rFonts w:cstheme="minorHAnsi"/>
          <w:sz w:val="24"/>
          <w:szCs w:val="24"/>
        </w:rPr>
        <w:t xml:space="preserve">, </w:t>
      </w:r>
      <w:r w:rsidR="00D677EF" w:rsidRPr="006E3DED">
        <w:rPr>
          <w:rFonts w:cstheme="minorHAnsi"/>
          <w:sz w:val="24"/>
          <w:szCs w:val="24"/>
        </w:rPr>
        <w:t xml:space="preserve">o którym mowa w </w:t>
      </w:r>
      <w:r w:rsidR="004E1E32" w:rsidRPr="006E3DED">
        <w:rPr>
          <w:rFonts w:cstheme="minorHAnsi"/>
          <w:sz w:val="24"/>
          <w:szCs w:val="24"/>
        </w:rPr>
        <w:t>norm</w:t>
      </w:r>
      <w:r w:rsidR="00D677EF" w:rsidRPr="006E3DED">
        <w:rPr>
          <w:rFonts w:cstheme="minorHAnsi"/>
          <w:sz w:val="24"/>
          <w:szCs w:val="24"/>
        </w:rPr>
        <w:t>ie</w:t>
      </w:r>
      <w:r w:rsidR="004E1E32" w:rsidRPr="006E3DED">
        <w:rPr>
          <w:rFonts w:cstheme="minorHAnsi"/>
          <w:sz w:val="24"/>
          <w:szCs w:val="24"/>
        </w:rPr>
        <w:t xml:space="preserve"> DIN66399</w:t>
      </w:r>
      <w:r w:rsidR="00E47A80" w:rsidRPr="006E3DED">
        <w:rPr>
          <w:rFonts w:cstheme="minorHAnsi"/>
          <w:sz w:val="24"/>
          <w:szCs w:val="24"/>
        </w:rPr>
        <w:t>.</w:t>
      </w:r>
      <w:r w:rsidR="00EC48C2" w:rsidRPr="006E3DED">
        <w:rPr>
          <w:rFonts w:cstheme="minorHAnsi"/>
          <w:sz w:val="24"/>
          <w:szCs w:val="24"/>
        </w:rPr>
        <w:t xml:space="preserve"> Następnie rozdrobnione nośniki muszą zostać zutylizowane </w:t>
      </w:r>
      <w:r w:rsidR="00130BD5" w:rsidRPr="006E3DED">
        <w:rPr>
          <w:rFonts w:cstheme="minorHAnsi"/>
          <w:sz w:val="24"/>
          <w:szCs w:val="24"/>
        </w:rPr>
        <w:t>metodą hutniczą w temperaturze powyżej 1000 st. C</w:t>
      </w:r>
      <w:r w:rsidR="00EC48C2" w:rsidRPr="006E3DED">
        <w:rPr>
          <w:rFonts w:cstheme="minorHAnsi"/>
          <w:sz w:val="24"/>
          <w:szCs w:val="24"/>
        </w:rPr>
        <w:t>.</w:t>
      </w:r>
    </w:p>
    <w:p w14:paraId="69DD895B" w14:textId="61C78156" w:rsidR="00E16B03" w:rsidRPr="006E3DED" w:rsidRDefault="00E16B03" w:rsidP="00F01D36">
      <w:pPr>
        <w:pStyle w:val="Akapitzlist"/>
        <w:numPr>
          <w:ilvl w:val="0"/>
          <w:numId w:val="1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6E3DED">
        <w:rPr>
          <w:rFonts w:cstheme="minorHAnsi"/>
          <w:sz w:val="24"/>
          <w:szCs w:val="24"/>
        </w:rPr>
        <w:t xml:space="preserve">Urządzenia biorące udział w niszczeniu nośników </w:t>
      </w:r>
      <w:r w:rsidR="00E01A83" w:rsidRPr="006E3DED">
        <w:rPr>
          <w:rFonts w:cstheme="minorHAnsi"/>
          <w:sz w:val="24"/>
          <w:szCs w:val="24"/>
        </w:rPr>
        <w:t>muszą być na</w:t>
      </w:r>
      <w:r w:rsidRPr="006E3DED">
        <w:rPr>
          <w:rFonts w:cstheme="minorHAnsi"/>
          <w:sz w:val="24"/>
          <w:szCs w:val="24"/>
        </w:rPr>
        <w:t xml:space="preserve"> bieżąco serwisowane, zgodnie z zaleceniami producenta. Wykonawca posiada dokument potwierdzający wykonanie aktualnych badań technicznych, kalibracji sprzętu przez niezależny serwis lub inny dokument potwierdzający sprawność sprzętu (np. ważna gwarancja w</w:t>
      </w:r>
      <w:r w:rsidR="00D813CD" w:rsidRPr="006E3DED">
        <w:rPr>
          <w:rFonts w:cstheme="minorHAnsi"/>
          <w:sz w:val="24"/>
          <w:szCs w:val="24"/>
        </w:rPr>
        <w:t> </w:t>
      </w:r>
      <w:r w:rsidRPr="006E3DED">
        <w:rPr>
          <w:rFonts w:cstheme="minorHAnsi"/>
          <w:sz w:val="24"/>
          <w:szCs w:val="24"/>
        </w:rPr>
        <w:t xml:space="preserve">przypadku sprzętu nowego) i umożliwi Zamawiającemu wgląd do takiego dokumentu. </w:t>
      </w:r>
    </w:p>
    <w:p w14:paraId="72EB4BDC" w14:textId="77777777" w:rsidR="00E37611" w:rsidRPr="006E3DED" w:rsidRDefault="00E37611" w:rsidP="00F01D36">
      <w:pPr>
        <w:pStyle w:val="Akapitzlist"/>
        <w:numPr>
          <w:ilvl w:val="0"/>
          <w:numId w:val="1"/>
        </w:numPr>
        <w:spacing w:after="0" w:line="276" w:lineRule="auto"/>
        <w:ind w:left="709" w:hanging="425"/>
        <w:rPr>
          <w:rFonts w:cstheme="minorHAnsi"/>
          <w:sz w:val="24"/>
          <w:szCs w:val="24"/>
        </w:rPr>
      </w:pPr>
      <w:r w:rsidRPr="006E3DED">
        <w:rPr>
          <w:rFonts w:cstheme="minorHAnsi"/>
          <w:sz w:val="24"/>
          <w:szCs w:val="24"/>
        </w:rPr>
        <w:t>Wykonawca zapewni utylizację zniszczonych nośników bez dodatkowych opłat.</w:t>
      </w:r>
    </w:p>
    <w:p w14:paraId="47CA3507" w14:textId="4CC8E122" w:rsidR="00FA18DF" w:rsidRPr="006E3DED" w:rsidRDefault="00E37611" w:rsidP="00F01D36">
      <w:pPr>
        <w:pStyle w:val="Akapitzlist"/>
        <w:numPr>
          <w:ilvl w:val="0"/>
          <w:numId w:val="1"/>
        </w:numPr>
        <w:spacing w:after="0" w:line="276" w:lineRule="auto"/>
        <w:ind w:left="714" w:hanging="430"/>
        <w:rPr>
          <w:rFonts w:cstheme="minorHAnsi"/>
          <w:sz w:val="24"/>
          <w:szCs w:val="24"/>
        </w:rPr>
      </w:pPr>
      <w:r w:rsidRPr="006E3DED">
        <w:rPr>
          <w:rFonts w:cstheme="minorHAnsi"/>
          <w:sz w:val="24"/>
          <w:szCs w:val="24"/>
        </w:rPr>
        <w:t>W przypadku konieczności zniszczenia pojedynczych nośników</w:t>
      </w:r>
      <w:r w:rsidR="003F0D06" w:rsidRPr="006E3DED">
        <w:rPr>
          <w:rFonts w:cstheme="minorHAnsi"/>
          <w:sz w:val="24"/>
          <w:szCs w:val="24"/>
        </w:rPr>
        <w:t>,</w:t>
      </w:r>
      <w:r w:rsidRPr="006E3DED">
        <w:rPr>
          <w:rFonts w:cstheme="minorHAnsi"/>
          <w:sz w:val="24"/>
          <w:szCs w:val="24"/>
        </w:rPr>
        <w:t xml:space="preserve"> Wykonawca dopuszcza możliwość dostarczenia nośników przez Zamawiającego do wyznaczonego przez Wykonawcę miejsca i umożliwi pracownikowi Zamawiającego obserwację całego procesu niszczenia nośników do momentu fizycznego rozdrobnienia nośnika.</w:t>
      </w:r>
    </w:p>
    <w:p w14:paraId="568A28D8" w14:textId="17A1FAA8" w:rsidR="004A7A50" w:rsidRPr="006E3DED" w:rsidRDefault="004A7A50" w:rsidP="00F01D36">
      <w:pPr>
        <w:pStyle w:val="Akapitzlist"/>
        <w:numPr>
          <w:ilvl w:val="0"/>
          <w:numId w:val="1"/>
        </w:numPr>
        <w:spacing w:after="0" w:line="276" w:lineRule="auto"/>
        <w:ind w:hanging="436"/>
        <w:rPr>
          <w:rFonts w:cstheme="minorHAnsi"/>
          <w:sz w:val="24"/>
          <w:szCs w:val="24"/>
        </w:rPr>
      </w:pPr>
      <w:r w:rsidRPr="006E3DED">
        <w:rPr>
          <w:rFonts w:cstheme="minorHAnsi"/>
          <w:sz w:val="24"/>
          <w:szCs w:val="24"/>
        </w:rPr>
        <w:lastRenderedPageBreak/>
        <w:t>System Zarządzania Bezpieczeństwem Informacji Wykonawcy spełnia wymagania normy PN-EN ISO/IEC 27001:2017 lub nowszej w zakresie prowadzenia działalności</w:t>
      </w:r>
      <w:r w:rsidR="00914509" w:rsidRPr="006E3DED">
        <w:rPr>
          <w:rFonts w:cstheme="minorHAnsi"/>
          <w:sz w:val="24"/>
          <w:szCs w:val="24"/>
        </w:rPr>
        <w:t>,</w:t>
      </w:r>
      <w:r w:rsidRPr="006E3DED">
        <w:rPr>
          <w:rFonts w:cstheme="minorHAnsi"/>
          <w:sz w:val="24"/>
          <w:szCs w:val="24"/>
        </w:rPr>
        <w:t xml:space="preserve"> polegającej na niszczeniu nośników informacyjnych, co musi zostać potwierdzone aktualnym certyfikatem wydanym przez uprawniony podmiot.</w:t>
      </w:r>
    </w:p>
    <w:p w14:paraId="33611BFE" w14:textId="77777777" w:rsidR="00F742FC" w:rsidRPr="006E3DED" w:rsidRDefault="00F742FC" w:rsidP="00F01D36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2F7BBFEF" w14:textId="77777777" w:rsidR="006634A2" w:rsidRPr="006E3DED" w:rsidRDefault="00E16B03" w:rsidP="00F01D36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6E3DED">
        <w:rPr>
          <w:rFonts w:cstheme="minorHAnsi"/>
          <w:b/>
          <w:sz w:val="24"/>
          <w:szCs w:val="24"/>
        </w:rPr>
        <w:t>Wymagania dodatkowe (nieobligatoryjne):</w:t>
      </w:r>
    </w:p>
    <w:p w14:paraId="564DF1B1" w14:textId="2D96B717" w:rsidR="00FA18DF" w:rsidRPr="006E3DED" w:rsidRDefault="00FA18DF" w:rsidP="00F01D36">
      <w:pPr>
        <w:pStyle w:val="Akapitzlist"/>
        <w:numPr>
          <w:ilvl w:val="0"/>
          <w:numId w:val="5"/>
        </w:numPr>
        <w:spacing w:after="0" w:line="276" w:lineRule="auto"/>
        <w:ind w:left="709" w:hanging="283"/>
        <w:rPr>
          <w:rFonts w:cstheme="minorHAnsi"/>
          <w:sz w:val="24"/>
          <w:szCs w:val="24"/>
        </w:rPr>
      </w:pPr>
      <w:r w:rsidRPr="006E3DED">
        <w:rPr>
          <w:rFonts w:cstheme="minorHAnsi"/>
          <w:sz w:val="24"/>
          <w:szCs w:val="24"/>
        </w:rPr>
        <w:t>Zarówno pojemniki jak i plomby wykorzystywane do transportu nośników</w:t>
      </w:r>
      <w:r w:rsidR="00914509" w:rsidRPr="006E3DED">
        <w:rPr>
          <w:rFonts w:cstheme="minorHAnsi"/>
          <w:sz w:val="24"/>
          <w:szCs w:val="24"/>
        </w:rPr>
        <w:t>,</w:t>
      </w:r>
      <w:r w:rsidRPr="006E3DED">
        <w:rPr>
          <w:rFonts w:cstheme="minorHAnsi"/>
          <w:sz w:val="24"/>
          <w:szCs w:val="24"/>
        </w:rPr>
        <w:t xml:space="preserve"> posiada</w:t>
      </w:r>
      <w:r w:rsidR="008A6752" w:rsidRPr="006E3DED">
        <w:rPr>
          <w:rFonts w:cstheme="minorHAnsi"/>
          <w:sz w:val="24"/>
          <w:szCs w:val="24"/>
        </w:rPr>
        <w:t>ją</w:t>
      </w:r>
      <w:r w:rsidRPr="006E3DED">
        <w:rPr>
          <w:rFonts w:cstheme="minorHAnsi"/>
          <w:sz w:val="24"/>
          <w:szCs w:val="24"/>
        </w:rPr>
        <w:t xml:space="preserve"> stosowne do ich przeznaczenia atesty</w:t>
      </w:r>
      <w:r w:rsidR="00914509" w:rsidRPr="006E3DED">
        <w:rPr>
          <w:rFonts w:cstheme="minorHAnsi"/>
          <w:sz w:val="24"/>
          <w:szCs w:val="24"/>
        </w:rPr>
        <w:t>,</w:t>
      </w:r>
      <w:r w:rsidRPr="006E3DED">
        <w:rPr>
          <w:rFonts w:cstheme="minorHAnsi"/>
          <w:sz w:val="24"/>
          <w:szCs w:val="24"/>
        </w:rPr>
        <w:t xml:space="preserve"> wydane przez niezależną jednostkę uprawnioną do wydawania takich atestów.</w:t>
      </w:r>
    </w:p>
    <w:p w14:paraId="073E039F" w14:textId="5171B7E2" w:rsidR="00E16B03" w:rsidRPr="006E3DED" w:rsidRDefault="00E16B03" w:rsidP="00F01D36">
      <w:pPr>
        <w:pStyle w:val="Akapitzlist"/>
        <w:numPr>
          <w:ilvl w:val="0"/>
          <w:numId w:val="5"/>
        </w:numPr>
        <w:spacing w:after="0" w:line="276" w:lineRule="auto"/>
        <w:ind w:left="709" w:hanging="283"/>
        <w:rPr>
          <w:rFonts w:cstheme="minorHAnsi"/>
          <w:sz w:val="24"/>
          <w:szCs w:val="24"/>
        </w:rPr>
      </w:pPr>
      <w:r w:rsidRPr="006E3DED">
        <w:rPr>
          <w:rFonts w:cstheme="minorHAnsi"/>
          <w:sz w:val="24"/>
          <w:szCs w:val="24"/>
        </w:rPr>
        <w:t>S</w:t>
      </w:r>
      <w:r w:rsidR="00565DE9" w:rsidRPr="006E3DED">
        <w:rPr>
          <w:rFonts w:cstheme="minorHAnsi"/>
          <w:sz w:val="24"/>
          <w:szCs w:val="24"/>
        </w:rPr>
        <w:t>przęt użyty do niszczenia informacji na nośnikach</w:t>
      </w:r>
      <w:r w:rsidR="003F0D06" w:rsidRPr="006E3DED">
        <w:rPr>
          <w:rFonts w:cstheme="minorHAnsi"/>
          <w:sz w:val="24"/>
          <w:szCs w:val="24"/>
        </w:rPr>
        <w:t>,</w:t>
      </w:r>
      <w:r w:rsidR="00565DE9" w:rsidRPr="006E3DED">
        <w:rPr>
          <w:rFonts w:cstheme="minorHAnsi"/>
          <w:sz w:val="24"/>
          <w:szCs w:val="24"/>
        </w:rPr>
        <w:t xml:space="preserve"> spełnia </w:t>
      </w:r>
      <w:r w:rsidR="00FA09BD" w:rsidRPr="006E3DED">
        <w:rPr>
          <w:rFonts w:cstheme="minorHAnsi"/>
          <w:sz w:val="24"/>
          <w:szCs w:val="24"/>
        </w:rPr>
        <w:t xml:space="preserve">normy bezpieczeństwa oraz wytyczne w zakresie niszczenia danych: </w:t>
      </w:r>
    </w:p>
    <w:p w14:paraId="711DA8F3" w14:textId="77777777" w:rsidR="00E16B03" w:rsidRPr="006E3DED" w:rsidRDefault="00FA09BD" w:rsidP="00F01D36">
      <w:pPr>
        <w:pStyle w:val="Akapitzlist"/>
        <w:spacing w:after="0" w:line="276" w:lineRule="auto"/>
        <w:ind w:left="1134" w:hanging="283"/>
        <w:rPr>
          <w:rFonts w:cstheme="minorHAnsi"/>
          <w:sz w:val="24"/>
          <w:szCs w:val="24"/>
          <w:lang w:val="en-US"/>
        </w:rPr>
      </w:pPr>
      <w:r w:rsidRPr="006E3DED">
        <w:rPr>
          <w:rFonts w:cstheme="minorHAnsi"/>
          <w:sz w:val="24"/>
          <w:szCs w:val="24"/>
          <w:lang w:val="en-US"/>
        </w:rPr>
        <w:t xml:space="preserve">a) PCI DSS (Payment Card Industry) Data Security Standard, </w:t>
      </w:r>
    </w:p>
    <w:p w14:paraId="19E76957" w14:textId="77777777" w:rsidR="00E16B03" w:rsidRPr="006E3DED" w:rsidRDefault="00FA09BD" w:rsidP="00F01D36">
      <w:pPr>
        <w:pStyle w:val="Akapitzlist"/>
        <w:spacing w:after="0" w:line="276" w:lineRule="auto"/>
        <w:ind w:left="1134" w:hanging="283"/>
        <w:rPr>
          <w:rFonts w:cstheme="minorHAnsi"/>
          <w:sz w:val="24"/>
          <w:szCs w:val="24"/>
          <w:lang w:val="en-US"/>
        </w:rPr>
      </w:pPr>
      <w:r w:rsidRPr="006E3DED">
        <w:rPr>
          <w:rFonts w:cstheme="minorHAnsi"/>
          <w:sz w:val="24"/>
          <w:szCs w:val="24"/>
          <w:lang w:val="en-US"/>
        </w:rPr>
        <w:t xml:space="preserve">b) NIST (National Institute of Standards and Technology) Guidelines for Media Sanitization, </w:t>
      </w:r>
    </w:p>
    <w:p w14:paraId="5DC0FA35" w14:textId="3DB9A1A6" w:rsidR="00E16B03" w:rsidRPr="006E3DED" w:rsidRDefault="00CA36B8" w:rsidP="00F01D36">
      <w:pPr>
        <w:pStyle w:val="Akapitzlist"/>
        <w:spacing w:after="0" w:line="276" w:lineRule="auto"/>
        <w:ind w:left="1134" w:hanging="283"/>
        <w:rPr>
          <w:rFonts w:cstheme="minorHAnsi"/>
          <w:sz w:val="24"/>
          <w:szCs w:val="24"/>
          <w:lang w:val="en-US"/>
        </w:rPr>
      </w:pPr>
      <w:r w:rsidRPr="006E3DED">
        <w:rPr>
          <w:rFonts w:cstheme="minorHAnsi"/>
          <w:sz w:val="24"/>
          <w:szCs w:val="24"/>
          <w:lang w:val="en-US"/>
        </w:rPr>
        <w:t>c</w:t>
      </w:r>
      <w:r w:rsidR="00FA09BD" w:rsidRPr="006E3DED">
        <w:rPr>
          <w:rFonts w:cstheme="minorHAnsi"/>
          <w:sz w:val="24"/>
          <w:szCs w:val="24"/>
          <w:lang w:val="en-US"/>
        </w:rPr>
        <w:t>) NIST SP 800-88,</w:t>
      </w:r>
    </w:p>
    <w:p w14:paraId="4F4BA7A8" w14:textId="157B3C3E" w:rsidR="00A934D6" w:rsidRPr="006E3DED" w:rsidRDefault="00CA36B8" w:rsidP="00F01D36">
      <w:pPr>
        <w:pStyle w:val="Akapitzlist"/>
        <w:spacing w:after="0" w:line="276" w:lineRule="auto"/>
        <w:ind w:left="1134" w:hanging="283"/>
        <w:rPr>
          <w:rFonts w:cstheme="minorHAnsi"/>
          <w:sz w:val="24"/>
          <w:szCs w:val="24"/>
          <w:lang w:val="en-US"/>
        </w:rPr>
      </w:pPr>
      <w:r w:rsidRPr="006E3DED">
        <w:rPr>
          <w:rFonts w:cstheme="minorHAnsi"/>
          <w:sz w:val="24"/>
          <w:szCs w:val="24"/>
          <w:lang w:val="en-US"/>
        </w:rPr>
        <w:t>d</w:t>
      </w:r>
      <w:r w:rsidR="00FA09BD" w:rsidRPr="006E3DED">
        <w:rPr>
          <w:rFonts w:cstheme="minorHAnsi"/>
          <w:sz w:val="24"/>
          <w:szCs w:val="24"/>
          <w:lang w:val="en-US"/>
        </w:rPr>
        <w:t>) PIPEDA (Personal Information Protection and Electronic Documents Act</w:t>
      </w:r>
      <w:r w:rsidR="007A0520" w:rsidRPr="006E3DED">
        <w:rPr>
          <w:rFonts w:cstheme="minorHAnsi"/>
          <w:sz w:val="24"/>
          <w:szCs w:val="24"/>
          <w:lang w:val="en-US"/>
        </w:rPr>
        <w:t>.</w:t>
      </w:r>
    </w:p>
    <w:p w14:paraId="246BC128" w14:textId="77777777" w:rsidR="002E3DBE" w:rsidRPr="006E3DED" w:rsidRDefault="002E3DBE" w:rsidP="00F01D36">
      <w:pPr>
        <w:pStyle w:val="Akapitzlist"/>
        <w:spacing w:after="0" w:line="276" w:lineRule="auto"/>
        <w:rPr>
          <w:rFonts w:cstheme="minorHAnsi"/>
          <w:sz w:val="24"/>
          <w:szCs w:val="24"/>
          <w:lang w:val="en-US"/>
        </w:rPr>
      </w:pPr>
    </w:p>
    <w:sectPr w:rsidR="002E3DBE" w:rsidRPr="006E3DED" w:rsidSect="00124594">
      <w:footerReference w:type="default" r:id="rId8"/>
      <w:headerReference w:type="first" r:id="rId9"/>
      <w:pgSz w:w="11906" w:h="16838"/>
      <w:pgMar w:top="1135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45756" w14:textId="77777777" w:rsidR="006E4554" w:rsidRDefault="006E4554" w:rsidP="007554DA">
      <w:pPr>
        <w:spacing w:after="0" w:line="240" w:lineRule="auto"/>
      </w:pPr>
      <w:r>
        <w:separator/>
      </w:r>
    </w:p>
  </w:endnote>
  <w:endnote w:type="continuationSeparator" w:id="0">
    <w:p w14:paraId="42CC241F" w14:textId="77777777" w:rsidR="006E4554" w:rsidRDefault="006E4554" w:rsidP="00755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95205977"/>
      <w:docPartObj>
        <w:docPartGallery w:val="Page Numbers (Bottom of Page)"/>
        <w:docPartUnique/>
      </w:docPartObj>
    </w:sdtPr>
    <w:sdtEndPr/>
    <w:sdtContent>
      <w:p w14:paraId="6A5569B9" w14:textId="77777777" w:rsidR="007554DA" w:rsidRDefault="007554D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E4756F" w:rsidRPr="00E4756F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9C5D052" w14:textId="77777777" w:rsidR="007554DA" w:rsidRDefault="007554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87112" w14:textId="77777777" w:rsidR="006E4554" w:rsidRDefault="006E4554" w:rsidP="007554DA">
      <w:pPr>
        <w:spacing w:after="0" w:line="240" w:lineRule="auto"/>
      </w:pPr>
      <w:r>
        <w:separator/>
      </w:r>
    </w:p>
  </w:footnote>
  <w:footnote w:type="continuationSeparator" w:id="0">
    <w:p w14:paraId="4D622900" w14:textId="77777777" w:rsidR="006E4554" w:rsidRDefault="006E4554" w:rsidP="00755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EEDE" w14:textId="77777777" w:rsidR="00124594" w:rsidRDefault="00124594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224D5CD" wp14:editId="1A2AF377">
          <wp:simplePos x="0" y="0"/>
          <wp:positionH relativeFrom="column">
            <wp:posOffset>69215</wp:posOffset>
          </wp:positionH>
          <wp:positionV relativeFrom="paragraph">
            <wp:posOffset>-172085</wp:posOffset>
          </wp:positionV>
          <wp:extent cx="1078230" cy="401955"/>
          <wp:effectExtent l="0" t="0" r="7620" b="0"/>
          <wp:wrapNone/>
          <wp:docPr id="1" name="Obraz 1" descr="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7196"/>
    <w:multiLevelType w:val="hybridMultilevel"/>
    <w:tmpl w:val="9E98A13C"/>
    <w:lvl w:ilvl="0" w:tplc="F4E23A48">
      <w:start w:val="1"/>
      <w:numFmt w:val="decimal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70540"/>
    <w:multiLevelType w:val="hybridMultilevel"/>
    <w:tmpl w:val="430C9E7E"/>
    <w:lvl w:ilvl="0" w:tplc="D05A8E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65366"/>
    <w:multiLevelType w:val="hybridMultilevel"/>
    <w:tmpl w:val="B58A181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578BB"/>
    <w:multiLevelType w:val="hybridMultilevel"/>
    <w:tmpl w:val="08DEAF8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136297E"/>
    <w:multiLevelType w:val="hybridMultilevel"/>
    <w:tmpl w:val="08DEAF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492372">
    <w:abstractNumId w:val="4"/>
  </w:num>
  <w:num w:numId="2" w16cid:durableId="555048356">
    <w:abstractNumId w:val="2"/>
  </w:num>
  <w:num w:numId="3" w16cid:durableId="1154418991">
    <w:abstractNumId w:val="0"/>
  </w:num>
  <w:num w:numId="4" w16cid:durableId="1158229228">
    <w:abstractNumId w:val="1"/>
  </w:num>
  <w:num w:numId="5" w16cid:durableId="1711763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comment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E3E"/>
    <w:rsid w:val="00025B85"/>
    <w:rsid w:val="00045677"/>
    <w:rsid w:val="00066D2A"/>
    <w:rsid w:val="00080A2C"/>
    <w:rsid w:val="00090EF6"/>
    <w:rsid w:val="000958A3"/>
    <w:rsid w:val="000C7966"/>
    <w:rsid w:val="00124594"/>
    <w:rsid w:val="00130BD5"/>
    <w:rsid w:val="001634EB"/>
    <w:rsid w:val="001D261A"/>
    <w:rsid w:val="001D5B07"/>
    <w:rsid w:val="001E6E98"/>
    <w:rsid w:val="001F0EA6"/>
    <w:rsid w:val="001F18CE"/>
    <w:rsid w:val="00223B86"/>
    <w:rsid w:val="002425AC"/>
    <w:rsid w:val="00242CE1"/>
    <w:rsid w:val="002543FA"/>
    <w:rsid w:val="00276A52"/>
    <w:rsid w:val="002C202F"/>
    <w:rsid w:val="002C765B"/>
    <w:rsid w:val="002D3FD1"/>
    <w:rsid w:val="002E3DBE"/>
    <w:rsid w:val="002F7285"/>
    <w:rsid w:val="00314D0B"/>
    <w:rsid w:val="00314EAC"/>
    <w:rsid w:val="00315A84"/>
    <w:rsid w:val="003225AF"/>
    <w:rsid w:val="00335885"/>
    <w:rsid w:val="003365DB"/>
    <w:rsid w:val="00383031"/>
    <w:rsid w:val="00396EA0"/>
    <w:rsid w:val="003F0D06"/>
    <w:rsid w:val="004200F2"/>
    <w:rsid w:val="004231C9"/>
    <w:rsid w:val="00460399"/>
    <w:rsid w:val="00474999"/>
    <w:rsid w:val="004A7A50"/>
    <w:rsid w:val="004B6328"/>
    <w:rsid w:val="004E1E32"/>
    <w:rsid w:val="00514E93"/>
    <w:rsid w:val="00533A36"/>
    <w:rsid w:val="0054193C"/>
    <w:rsid w:val="00554D9D"/>
    <w:rsid w:val="00565DE9"/>
    <w:rsid w:val="005678A1"/>
    <w:rsid w:val="00576394"/>
    <w:rsid w:val="00592E00"/>
    <w:rsid w:val="005A2E18"/>
    <w:rsid w:val="005B5BE0"/>
    <w:rsid w:val="005E17B5"/>
    <w:rsid w:val="00610C30"/>
    <w:rsid w:val="0061230C"/>
    <w:rsid w:val="00615197"/>
    <w:rsid w:val="00641150"/>
    <w:rsid w:val="0064680E"/>
    <w:rsid w:val="006634A2"/>
    <w:rsid w:val="00682B47"/>
    <w:rsid w:val="00697E6E"/>
    <w:rsid w:val="006B1CCE"/>
    <w:rsid w:val="006B7C4D"/>
    <w:rsid w:val="006D67D0"/>
    <w:rsid w:val="006E3DED"/>
    <w:rsid w:val="006E4554"/>
    <w:rsid w:val="006E4740"/>
    <w:rsid w:val="006F6736"/>
    <w:rsid w:val="00715D1C"/>
    <w:rsid w:val="00735360"/>
    <w:rsid w:val="00740284"/>
    <w:rsid w:val="00751BA9"/>
    <w:rsid w:val="007554DA"/>
    <w:rsid w:val="00774F38"/>
    <w:rsid w:val="00786969"/>
    <w:rsid w:val="00795A98"/>
    <w:rsid w:val="007A0520"/>
    <w:rsid w:val="007A59C7"/>
    <w:rsid w:val="007B5357"/>
    <w:rsid w:val="007C2580"/>
    <w:rsid w:val="007C62BF"/>
    <w:rsid w:val="007C74B0"/>
    <w:rsid w:val="007E40B9"/>
    <w:rsid w:val="007F05AD"/>
    <w:rsid w:val="007F1B6F"/>
    <w:rsid w:val="0086238C"/>
    <w:rsid w:val="0086696D"/>
    <w:rsid w:val="00870D03"/>
    <w:rsid w:val="0089371A"/>
    <w:rsid w:val="008946CE"/>
    <w:rsid w:val="008A6752"/>
    <w:rsid w:val="008C1BF0"/>
    <w:rsid w:val="008C2B45"/>
    <w:rsid w:val="008F4315"/>
    <w:rsid w:val="00914509"/>
    <w:rsid w:val="0093512D"/>
    <w:rsid w:val="0096133E"/>
    <w:rsid w:val="009631E5"/>
    <w:rsid w:val="00980A75"/>
    <w:rsid w:val="00992860"/>
    <w:rsid w:val="00996114"/>
    <w:rsid w:val="009A0BF6"/>
    <w:rsid w:val="009A76F6"/>
    <w:rsid w:val="009C07A3"/>
    <w:rsid w:val="009C23EE"/>
    <w:rsid w:val="009C586E"/>
    <w:rsid w:val="009D025A"/>
    <w:rsid w:val="009E759C"/>
    <w:rsid w:val="009F4DC5"/>
    <w:rsid w:val="00A205D6"/>
    <w:rsid w:val="00A56C47"/>
    <w:rsid w:val="00A60887"/>
    <w:rsid w:val="00A74F1B"/>
    <w:rsid w:val="00A934D6"/>
    <w:rsid w:val="00AB7788"/>
    <w:rsid w:val="00AD4272"/>
    <w:rsid w:val="00B12227"/>
    <w:rsid w:val="00B24D39"/>
    <w:rsid w:val="00B422B4"/>
    <w:rsid w:val="00B813AA"/>
    <w:rsid w:val="00B81E3E"/>
    <w:rsid w:val="00B8459E"/>
    <w:rsid w:val="00B845FD"/>
    <w:rsid w:val="00BA39BA"/>
    <w:rsid w:val="00BB7BA1"/>
    <w:rsid w:val="00BC4741"/>
    <w:rsid w:val="00C043D9"/>
    <w:rsid w:val="00C4448E"/>
    <w:rsid w:val="00C54353"/>
    <w:rsid w:val="00C74F71"/>
    <w:rsid w:val="00C770BE"/>
    <w:rsid w:val="00C85310"/>
    <w:rsid w:val="00C879B4"/>
    <w:rsid w:val="00C94AA3"/>
    <w:rsid w:val="00CA36B8"/>
    <w:rsid w:val="00CC7AFD"/>
    <w:rsid w:val="00CE29FC"/>
    <w:rsid w:val="00CE63E7"/>
    <w:rsid w:val="00CF79D5"/>
    <w:rsid w:val="00D11903"/>
    <w:rsid w:val="00D24E6A"/>
    <w:rsid w:val="00D33552"/>
    <w:rsid w:val="00D34036"/>
    <w:rsid w:val="00D37FBA"/>
    <w:rsid w:val="00D66612"/>
    <w:rsid w:val="00D677EF"/>
    <w:rsid w:val="00D813CD"/>
    <w:rsid w:val="00DB43B3"/>
    <w:rsid w:val="00DE7533"/>
    <w:rsid w:val="00DF51F2"/>
    <w:rsid w:val="00E01A83"/>
    <w:rsid w:val="00E1176E"/>
    <w:rsid w:val="00E16B03"/>
    <w:rsid w:val="00E30C59"/>
    <w:rsid w:val="00E37611"/>
    <w:rsid w:val="00E37A70"/>
    <w:rsid w:val="00E44EB8"/>
    <w:rsid w:val="00E4756F"/>
    <w:rsid w:val="00E47A80"/>
    <w:rsid w:val="00E95641"/>
    <w:rsid w:val="00EA3CEA"/>
    <w:rsid w:val="00EA7FA9"/>
    <w:rsid w:val="00EB2A18"/>
    <w:rsid w:val="00EC0E32"/>
    <w:rsid w:val="00EC48C2"/>
    <w:rsid w:val="00EE4799"/>
    <w:rsid w:val="00F01D36"/>
    <w:rsid w:val="00F11D44"/>
    <w:rsid w:val="00F430BD"/>
    <w:rsid w:val="00F55829"/>
    <w:rsid w:val="00F742FC"/>
    <w:rsid w:val="00F94D66"/>
    <w:rsid w:val="00FA09BD"/>
    <w:rsid w:val="00FA18DF"/>
    <w:rsid w:val="00FB56CC"/>
    <w:rsid w:val="00FC0A5E"/>
    <w:rsid w:val="00FD2432"/>
    <w:rsid w:val="00FD41D3"/>
    <w:rsid w:val="00FE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C7A79"/>
  <w15:chartTrackingRefBased/>
  <w15:docId w15:val="{EB150E0A-30C9-41FB-A78C-FB738B83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0E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5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B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5B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5B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5B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5B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5B8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55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DA"/>
  </w:style>
  <w:style w:type="paragraph" w:styleId="Stopka">
    <w:name w:val="footer"/>
    <w:basedOn w:val="Normalny"/>
    <w:link w:val="StopkaZnak"/>
    <w:uiPriority w:val="99"/>
    <w:unhideWhenUsed/>
    <w:rsid w:val="00755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DA"/>
  </w:style>
  <w:style w:type="paragraph" w:styleId="Poprawka">
    <w:name w:val="Revision"/>
    <w:hidden/>
    <w:uiPriority w:val="99"/>
    <w:semiHidden/>
    <w:rsid w:val="00B12227"/>
    <w:pPr>
      <w:spacing w:after="0" w:line="240" w:lineRule="auto"/>
    </w:pPr>
  </w:style>
  <w:style w:type="paragraph" w:customStyle="1" w:styleId="Default">
    <w:name w:val="Default"/>
    <w:rsid w:val="006B1C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ebastian_chrzanowsk\Documents\dyski\2.Specyfikacja_wymagan_poprawk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D81D4-1791-4EB8-BF0D-B8B7278CB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2.Specyfikacja_wymagan_poprawka.dotx</Template>
  <TotalTime>80</TotalTime>
  <Pages>2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 Sebastian</dc:creator>
  <cp:keywords/>
  <dc:description/>
  <cp:lastModifiedBy>Jastrzębska Justyna</cp:lastModifiedBy>
  <cp:revision>6</cp:revision>
  <dcterms:created xsi:type="dcterms:W3CDTF">2025-03-28T12:57:00Z</dcterms:created>
  <dcterms:modified xsi:type="dcterms:W3CDTF">2025-05-13T12:38:00Z</dcterms:modified>
</cp:coreProperties>
</file>